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413" w:y="12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i/>
          <w:iCs/>
        </w:rPr>
        <w:t>Приложение №2</w:t>
      </w:r>
    </w:p>
    <w:p>
      <w:pPr>
        <w:pStyle w:val="Style6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Стартовал прием заявок на участие в конкурсе «Экспортер года 2024»</w:t>
      </w:r>
      <w:bookmarkEnd w:id="0"/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Российский экспортный центр (Группа ВЭБ.РФ) начал прием заявок на участие во Всероссийском конкурсе «Экспортер года 2024». Принять участие в нем могут крупные компании, малый и средний бизнес и индивидуальные предприниматели.</w:t>
      </w:r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Заявки принимаются с 1 апреля по 30 июня. Участие бесплатное. Подать заявку можно на сайте Российского экспортного центра по ссылке: </w:t>
      </w:r>
      <w:r>
        <w:fldChar w:fldCharType="begin"/>
      </w:r>
      <w:r>
        <w:rPr>
          <w:rStyle w:val="CharStyle10"/>
        </w:rPr>
        <w:instrText> HYPERLINK "https://www.exportcenter.ru/awards" </w:instrText>
      </w:r>
      <w:r>
        <w:fldChar w:fldCharType="separate"/>
      </w:r>
      <w:r>
        <w:rPr>
          <w:rStyle w:val="Hyperlink"/>
        </w:rPr>
        <w:t>https</w:t>
      </w:r>
      <w:r>
        <w:rPr>
          <w:rStyle w:val="Hyperlink"/>
          <w:lang w:val="ru-RU" w:eastAsia="ru-RU" w:bidi="ru-RU"/>
        </w:rPr>
        <w:t xml:space="preserve">: </w:t>
      </w:r>
      <w:r>
        <w:rPr>
          <w:rStyle w:val="Hyperlink"/>
        </w:rPr>
        <w:t>//www.exportcenter.ru/awards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«Мы давно говорим, что экспортеры — настоящие герои, и хотим, чтобы их истории и имена звучали чаще. За время проведения конкурса мы узнали более 6 тысяч таких вдохновляющих историй от компаний со всех уголков России. Звание «Экспортер года» — это возможность заявить о своих успехах на всю страну. Это гордость, знак качества продукции, надежности компании и подтверждение того, что ей могут доверять как потребители, так и партнеры. Я приглашаю всех принять участие в конкурсе и заявить о своих достижениях», — подчеркнула </w:t>
      </w:r>
      <w:r>
        <w:rPr>
          <w:rStyle w:val="CharStyle11"/>
        </w:rPr>
        <w:t>генеральный директор Российского экспортного центра Вероника Никишина.</w:t>
      </w:r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проводится в рамках национального проекта «Международная кооперация и экспорт» при поддержке Минпромторга России, Минэкономразвития России и Минсельхоза России.</w:t>
      </w:r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Традиционно в конкурсе участвуют производители и поставщики самой разнообразной продукции: от конфет с кедровыми орехами, кинопродукции, облачных решений и систем слежения до сувениров ручной работы, сервисов по созданию программ лояльности, вертолетов и оборудования для предприятий АПК.</w:t>
      </w:r>
    </w:p>
    <w:p>
      <w:pPr>
        <w:pStyle w:val="Style8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7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Премия «Экспортер года» в 2024 году будет вручаться в 20 номинациях: в шести основных (отдельно для МСП и крупного бизнеса) и шести дополнительных номинациях (в зависимости от размера компании).</w:t>
      </w:r>
    </w:p>
    <w:p>
      <w:pPr>
        <w:pStyle w:val="Style6"/>
        <w:framePr w:w="9091" w:h="13255" w:hRule="exact" w:wrap="none" w:vAnchor="page" w:hAnchor="page" w:x="1401" w:y="1887"/>
        <w:widowControl w:val="0"/>
        <w:keepNext w:val="0"/>
        <w:keepLines w:val="0"/>
        <w:shd w:val="clear" w:color="auto" w:fill="auto"/>
        <w:bidi w:val="0"/>
        <w:spacing w:before="0" w:after="278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Основные номинации:</w:t>
      </w:r>
      <w:bookmarkEnd w:id="1"/>
    </w:p>
    <w:p>
      <w:pPr>
        <w:pStyle w:val="Style8"/>
        <w:numPr>
          <w:ilvl w:val="0"/>
          <w:numId w:val="1"/>
        </w:numPr>
        <w:framePr w:w="9091" w:h="13255" w:hRule="exact" w:wrap="none" w:vAnchor="page" w:hAnchor="page" w:x="1401" w:y="1887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промышленности» 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91" w:h="13255" w:hRule="exact" w:wrap="none" w:vAnchor="page" w:hAnchor="page" w:x="1401" w:y="1887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машиностроения» (отдельно для МСП и крупного бизнеса);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базовой продукции АПК» 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готовой продукции АПК (высокие переделы)» 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услуг» 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271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«Трейдер года» (отдельно для МСП и крупного бизнеса).</w:t>
      </w:r>
    </w:p>
    <w:p>
      <w:pPr>
        <w:pStyle w:val="Style8"/>
        <w:framePr w:w="9082" w:h="13130" w:hRule="exact" w:wrap="none" w:vAnchor="page" w:hAnchor="page" w:x="1405" w:y="1828"/>
        <w:widowControl w:val="0"/>
        <w:keepNext w:val="0"/>
        <w:keepLines w:val="0"/>
        <w:shd w:val="clear" w:color="auto" w:fill="auto"/>
        <w:bidi w:val="0"/>
        <w:spacing w:before="0" w:after="27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Помимо этого, каждый соискатель премии может подать заявку на участие в </w:t>
      </w:r>
      <w:r>
        <w:rPr>
          <w:rStyle w:val="CharStyle11"/>
        </w:rPr>
        <w:t>дополнительных номинациях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«Прорыв года» (для МСП);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«Новая география» (для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женщина-экспортер» 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молодой предприниматель-экспортер» (для МСП);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7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(отдельно для МСП и крупного бизнеса);</w:t>
      </w:r>
    </w:p>
    <w:p>
      <w:pPr>
        <w:pStyle w:val="Style8"/>
        <w:numPr>
          <w:ilvl w:val="0"/>
          <w:numId w:val="1"/>
        </w:numPr>
        <w:framePr w:w="9082" w:h="13130" w:hRule="exact" w:wrap="none" w:vAnchor="page" w:hAnchor="page" w:x="1405" w:y="1828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267" w:line="355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экспортер в сфере электронной торговли» (для МСП).</w:t>
      </w:r>
    </w:p>
    <w:p>
      <w:pPr>
        <w:pStyle w:val="Style8"/>
        <w:framePr w:w="9082" w:h="13130" w:hRule="exact" w:wrap="none" w:vAnchor="page" w:hAnchor="page" w:x="1405" w:y="1828"/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победителей и призеров «Экспортера года» проходит в два этапа: первый проходит на уровне каждого федерального округа, затем из числа компаний, занявших 1-е место по итогам окружного этапа, будут отобраны лучшие экспортеры страны.</w:t>
      </w:r>
    </w:p>
    <w:p>
      <w:pPr>
        <w:pStyle w:val="Style8"/>
        <w:framePr w:w="9082" w:h="13130" w:hRule="exact" w:wrap="none" w:vAnchor="page" w:hAnchor="page" w:x="1405" w:y="1828"/>
        <w:widowControl w:val="0"/>
        <w:keepNext w:val="0"/>
        <w:keepLines w:val="0"/>
        <w:shd w:val="clear" w:color="auto" w:fill="auto"/>
        <w:bidi w:val="0"/>
        <w:spacing w:before="0" w:after="24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Подать заявку на участие можно, заполнив электронную анкету по ссылке: </w:t>
      </w:r>
      <w:r>
        <w:fldChar w:fldCharType="begin"/>
      </w:r>
      <w:r>
        <w:rPr>
          <w:rStyle w:val="CharStyle12"/>
        </w:rPr>
        <w:instrText> HYPERLINK "https://www.exportcenter.ru/awards/" </w:instrText>
      </w:r>
      <w:r>
        <w:fldChar w:fldCharType="separate"/>
      </w:r>
      <w:r>
        <w:rPr>
          <w:rStyle w:val="Hyperlink"/>
        </w:rPr>
        <w:t>https://www.exportcenter.ru/awards/</w:t>
      </w:r>
      <w:r>
        <w:rPr>
          <w:rStyle w:val="Hyperlink"/>
          <w:lang w:val="en-US" w:eastAsia="en-US" w:bidi="en-US"/>
        </w:rPr>
        <w:t>.</w:t>
      </w:r>
      <w:r>
        <w:fldChar w:fldCharType="end"/>
      </w:r>
    </w:p>
    <w:p>
      <w:pPr>
        <w:pStyle w:val="Style8"/>
        <w:framePr w:w="9082" w:h="13130" w:hRule="exact" w:wrap="none" w:vAnchor="page" w:hAnchor="page" w:x="1405" w:y="1828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начальном этапе у экспортеров будет запрашиваться только один документ - электронная копия Свидетельства о постановке на учет в налоговом органе (копия ИНН).</w:t>
      </w:r>
    </w:p>
    <w:p>
      <w:pPr>
        <w:pStyle w:val="Style8"/>
        <w:framePr w:w="9082" w:h="13130" w:hRule="exact" w:wrap="none" w:vAnchor="page" w:hAnchor="page" w:x="1405" w:y="18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7" w:y="1111"/>
        <w:widowControl w:val="0"/>
      </w:pPr>
    </w:p>
    <w:p>
      <w:pPr>
        <w:pStyle w:val="Style15"/>
        <w:framePr w:w="9106" w:h="2309" w:hRule="exact" w:wrap="none" w:vAnchor="page" w:hAnchor="page" w:x="1393" w:y="1849"/>
        <w:tabs>
          <w:tab w:leader="none" w:pos="2604" w:val="left"/>
          <w:tab w:leader="none" w:pos="44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Премия «Экспортер года» учреждена Правительством Российской Федерации для</w:t>
        <w:tab/>
        <w:t>поощрения</w:t>
        <w:tab/>
        <w:t>организаций и индивидуальных</w:t>
      </w:r>
    </w:p>
    <w:p>
      <w:pPr>
        <w:pStyle w:val="Style15"/>
        <w:framePr w:w="9106" w:h="2309" w:hRule="exact" w:wrap="none" w:vAnchor="page" w:hAnchor="page" w:x="1393" w:y="1849"/>
        <w:tabs>
          <w:tab w:leader="none" w:pos="2604" w:val="left"/>
          <w:tab w:leader="none" w:pos="4452" w:val="left"/>
          <w:tab w:leader="none" w:pos="68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предпринимателей,</w:t>
        <w:tab/>
        <w:t>достигших</w:t>
        <w:tab/>
        <w:t>исключительных</w:t>
        <w:tab/>
        <w:t>результатов в</w:t>
      </w:r>
    </w:p>
    <w:p>
      <w:pPr>
        <w:pStyle w:val="Style15"/>
        <w:framePr w:w="9106" w:h="2309" w:hRule="exact" w:wrap="none" w:vAnchor="page" w:hAnchor="page" w:x="1393" w:y="18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 + 14 pt,Полужирный"/>
    <w:basedOn w:val="CharStyle9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2">
    <w:name w:val="Основной текст (2) + 14 pt,Полужирный"/>
    <w:basedOn w:val="CharStyle9"/>
    <w:rPr>
      <w:lang w:val="en-US" w:eastAsia="en-US" w:bidi="en-US"/>
      <w:b/>
      <w:b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14">
    <w:name w:val="Другое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15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both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420" w:after="240" w:line="32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jc w:val="both"/>
      <w:spacing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